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6C" w:rsidRPr="00081E11" w:rsidRDefault="00572757" w:rsidP="0086536C">
      <w:pPr>
        <w:jc w:val="center"/>
        <w:rPr>
          <w:b/>
          <w:sz w:val="20"/>
          <w:szCs w:val="20"/>
        </w:rPr>
      </w:pPr>
      <w:r w:rsidRPr="00081E11">
        <w:rPr>
          <w:b/>
          <w:sz w:val="20"/>
          <w:szCs w:val="20"/>
        </w:rPr>
        <w:t xml:space="preserve">Of Mice and Men Review </w:t>
      </w:r>
    </w:p>
    <w:p w:rsidR="007D1ACD" w:rsidRPr="00081E11" w:rsidRDefault="007D1ACD" w:rsidP="0086536C">
      <w:pPr>
        <w:ind w:left="360"/>
        <w:rPr>
          <w:sz w:val="20"/>
          <w:szCs w:val="20"/>
        </w:rPr>
      </w:pPr>
    </w:p>
    <w:p w:rsidR="0086536C" w:rsidRPr="00081E11" w:rsidRDefault="007D1ACD" w:rsidP="0086536C">
      <w:pPr>
        <w:ind w:left="360"/>
        <w:rPr>
          <w:sz w:val="20"/>
          <w:szCs w:val="20"/>
        </w:rPr>
      </w:pPr>
      <w:r w:rsidRPr="00081E11">
        <w:rPr>
          <w:sz w:val="20"/>
          <w:szCs w:val="20"/>
        </w:rPr>
        <w:t xml:space="preserve">Complete the following chart. Remember to include the page number of your example from </w:t>
      </w:r>
      <w:r w:rsidRPr="00081E11">
        <w:rPr>
          <w:i/>
          <w:sz w:val="20"/>
          <w:szCs w:val="20"/>
        </w:rPr>
        <w:t>Of Mice and Men</w:t>
      </w:r>
      <w:r w:rsidRPr="00081E11">
        <w:rPr>
          <w:sz w:val="20"/>
          <w:szCs w:val="20"/>
        </w:rPr>
        <w:t>.</w:t>
      </w:r>
    </w:p>
    <w:p w:rsidR="007D1ACD" w:rsidRPr="00081E11" w:rsidRDefault="007D1ACD" w:rsidP="0086536C">
      <w:pPr>
        <w:ind w:left="360"/>
        <w:rPr>
          <w:sz w:val="20"/>
          <w:szCs w:val="20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710"/>
        <w:gridCol w:w="3577"/>
        <w:gridCol w:w="5423"/>
      </w:tblGrid>
      <w:tr w:rsidR="00572757" w:rsidRPr="00081E11" w:rsidTr="00732671">
        <w:tc>
          <w:tcPr>
            <w:tcW w:w="1710" w:type="dxa"/>
            <w:vAlign w:val="center"/>
          </w:tcPr>
          <w:p w:rsidR="00572757" w:rsidRPr="00081E11" w:rsidRDefault="00572757" w:rsidP="007D1ACD">
            <w:pPr>
              <w:jc w:val="center"/>
              <w:rPr>
                <w:b/>
                <w:sz w:val="20"/>
                <w:szCs w:val="20"/>
              </w:rPr>
            </w:pPr>
            <w:r w:rsidRPr="00081E11">
              <w:rPr>
                <w:b/>
                <w:sz w:val="20"/>
                <w:szCs w:val="20"/>
              </w:rPr>
              <w:t>Literary Term</w:t>
            </w:r>
          </w:p>
        </w:tc>
        <w:tc>
          <w:tcPr>
            <w:tcW w:w="3577" w:type="dxa"/>
            <w:vAlign w:val="center"/>
          </w:tcPr>
          <w:p w:rsidR="00572757" w:rsidRPr="00081E11" w:rsidRDefault="00572757" w:rsidP="007D1ACD">
            <w:pPr>
              <w:jc w:val="center"/>
              <w:rPr>
                <w:b/>
                <w:sz w:val="20"/>
                <w:szCs w:val="20"/>
              </w:rPr>
            </w:pPr>
            <w:r w:rsidRPr="00081E11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5423" w:type="dxa"/>
            <w:vAlign w:val="center"/>
          </w:tcPr>
          <w:p w:rsidR="00572757" w:rsidRPr="00081E11" w:rsidRDefault="00BE44F9" w:rsidP="007D1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Examples</w:t>
            </w:r>
            <w:r w:rsidR="00572757" w:rsidRPr="00081E11">
              <w:rPr>
                <w:b/>
                <w:sz w:val="20"/>
                <w:szCs w:val="20"/>
              </w:rPr>
              <w:t xml:space="preserve"> </w:t>
            </w:r>
            <w:r w:rsidR="00572757" w:rsidRPr="00081E11">
              <w:rPr>
                <w:b/>
                <w:i/>
                <w:sz w:val="20"/>
                <w:szCs w:val="20"/>
              </w:rPr>
              <w:t>Of Mice and Men</w:t>
            </w:r>
            <w:r>
              <w:rPr>
                <w:b/>
                <w:i/>
                <w:sz w:val="20"/>
                <w:szCs w:val="20"/>
              </w:rPr>
              <w:t>—include page #’s</w:t>
            </w:r>
          </w:p>
        </w:tc>
      </w:tr>
      <w:tr w:rsidR="00572757" w:rsidRPr="00081E11" w:rsidTr="00732671">
        <w:trPr>
          <w:trHeight w:val="1440"/>
        </w:trPr>
        <w:tc>
          <w:tcPr>
            <w:tcW w:w="1710" w:type="dxa"/>
            <w:vAlign w:val="center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  <w:r w:rsidRPr="00081E11">
              <w:rPr>
                <w:sz w:val="20"/>
                <w:szCs w:val="20"/>
              </w:rPr>
              <w:t>Exposition</w:t>
            </w:r>
          </w:p>
        </w:tc>
        <w:tc>
          <w:tcPr>
            <w:tcW w:w="3577" w:type="dxa"/>
          </w:tcPr>
          <w:p w:rsidR="00081E11" w:rsidRPr="00081E11" w:rsidRDefault="00081E11" w:rsidP="00081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Setting: Time, Place, Conditions, Atmosphere, Themes, and Characters</w:t>
            </w:r>
          </w:p>
          <w:p w:rsidR="00572757" w:rsidRPr="00081E11" w:rsidRDefault="00572757" w:rsidP="00081E1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</w:p>
        </w:tc>
      </w:tr>
      <w:tr w:rsidR="00572757" w:rsidRPr="00081E11" w:rsidTr="00732671">
        <w:trPr>
          <w:trHeight w:val="1440"/>
        </w:trPr>
        <w:tc>
          <w:tcPr>
            <w:tcW w:w="1710" w:type="dxa"/>
            <w:vAlign w:val="center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  <w:r w:rsidRPr="00081E11">
              <w:rPr>
                <w:sz w:val="20"/>
                <w:szCs w:val="20"/>
              </w:rPr>
              <w:t>Rising Action</w:t>
            </w:r>
          </w:p>
        </w:tc>
        <w:tc>
          <w:tcPr>
            <w:tcW w:w="3577" w:type="dxa"/>
          </w:tcPr>
          <w:p w:rsidR="00572757" w:rsidRPr="00DA174F" w:rsidRDefault="00DA174F" w:rsidP="00DA17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or information that builds interest, complication, and/or conflict.</w:t>
            </w:r>
          </w:p>
        </w:tc>
        <w:tc>
          <w:tcPr>
            <w:tcW w:w="5423" w:type="dxa"/>
          </w:tcPr>
          <w:p w:rsidR="00572757" w:rsidRPr="00081E11" w:rsidRDefault="00DA174F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72757" w:rsidRPr="00081E11" w:rsidTr="00732671">
        <w:trPr>
          <w:trHeight w:val="1440"/>
        </w:trPr>
        <w:tc>
          <w:tcPr>
            <w:tcW w:w="1710" w:type="dxa"/>
            <w:vAlign w:val="center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  <w:r w:rsidRPr="00081E11">
              <w:rPr>
                <w:sz w:val="20"/>
                <w:szCs w:val="20"/>
              </w:rPr>
              <w:t>Climax</w:t>
            </w:r>
          </w:p>
        </w:tc>
        <w:tc>
          <w:tcPr>
            <w:tcW w:w="3577" w:type="dxa"/>
          </w:tcPr>
          <w:p w:rsidR="00572757" w:rsidRPr="00C33990" w:rsidRDefault="00DA174F" w:rsidP="00C339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33990">
              <w:rPr>
                <w:sz w:val="20"/>
                <w:szCs w:val="20"/>
              </w:rPr>
              <w:t>Point at which the conflict reaches its pea</w:t>
            </w:r>
            <w:r w:rsidR="00C33990" w:rsidRPr="00C33990">
              <w:rPr>
                <w:sz w:val="20"/>
                <w:szCs w:val="20"/>
              </w:rPr>
              <w:t>k; the decisive moment or turning point where the plot must dramatically change.</w:t>
            </w:r>
          </w:p>
        </w:tc>
        <w:tc>
          <w:tcPr>
            <w:tcW w:w="5423" w:type="dxa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</w:p>
        </w:tc>
      </w:tr>
      <w:tr w:rsidR="00572757" w:rsidRPr="00081E11" w:rsidTr="00732671">
        <w:trPr>
          <w:trHeight w:val="1440"/>
        </w:trPr>
        <w:tc>
          <w:tcPr>
            <w:tcW w:w="1710" w:type="dxa"/>
            <w:vAlign w:val="center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  <w:r w:rsidRPr="00081E11">
              <w:rPr>
                <w:sz w:val="20"/>
                <w:szCs w:val="20"/>
              </w:rPr>
              <w:t>Falling Action</w:t>
            </w:r>
          </w:p>
        </w:tc>
        <w:tc>
          <w:tcPr>
            <w:tcW w:w="3577" w:type="dxa"/>
          </w:tcPr>
          <w:p w:rsidR="00572757" w:rsidRPr="00C33990" w:rsidRDefault="00C33990" w:rsidP="00C339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resulting events of the climax.</w:t>
            </w:r>
          </w:p>
        </w:tc>
        <w:tc>
          <w:tcPr>
            <w:tcW w:w="5423" w:type="dxa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</w:p>
        </w:tc>
      </w:tr>
      <w:tr w:rsidR="00572757" w:rsidRPr="00081E11" w:rsidTr="00732671">
        <w:trPr>
          <w:trHeight w:val="1440"/>
        </w:trPr>
        <w:tc>
          <w:tcPr>
            <w:tcW w:w="1710" w:type="dxa"/>
            <w:vAlign w:val="center"/>
          </w:tcPr>
          <w:p w:rsidR="003213B2" w:rsidRDefault="003213B2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Dénouement/</w:t>
            </w:r>
          </w:p>
          <w:p w:rsidR="00572757" w:rsidRPr="00081E11" w:rsidRDefault="00572757" w:rsidP="0086536C">
            <w:pPr>
              <w:rPr>
                <w:sz w:val="20"/>
                <w:szCs w:val="20"/>
              </w:rPr>
            </w:pPr>
            <w:r w:rsidRPr="00081E11">
              <w:rPr>
                <w:sz w:val="20"/>
                <w:szCs w:val="20"/>
              </w:rPr>
              <w:t>Resolution</w:t>
            </w:r>
          </w:p>
        </w:tc>
        <w:tc>
          <w:tcPr>
            <w:tcW w:w="3577" w:type="dxa"/>
          </w:tcPr>
          <w:p w:rsidR="00572757" w:rsidRPr="003213B2" w:rsidRDefault="003213B2" w:rsidP="003213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Usually at the end of the story that provides closure—where the story is wrapped up. Not all stories have a clear resolution. </w:t>
            </w:r>
          </w:p>
        </w:tc>
        <w:tc>
          <w:tcPr>
            <w:tcW w:w="5423" w:type="dxa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</w:p>
        </w:tc>
      </w:tr>
      <w:tr w:rsidR="00572757" w:rsidRPr="00081E11" w:rsidTr="00732671">
        <w:trPr>
          <w:trHeight w:val="1440"/>
        </w:trPr>
        <w:tc>
          <w:tcPr>
            <w:tcW w:w="1710" w:type="dxa"/>
            <w:vAlign w:val="center"/>
          </w:tcPr>
          <w:p w:rsidR="00572757" w:rsidRPr="00081E11" w:rsidRDefault="003213B2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Conflict(s)</w:t>
            </w:r>
          </w:p>
        </w:tc>
        <w:tc>
          <w:tcPr>
            <w:tcW w:w="3577" w:type="dxa"/>
          </w:tcPr>
          <w:p w:rsidR="00572757" w:rsidRDefault="005558FD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Struggle between opposing forces.</w:t>
            </w:r>
          </w:p>
          <w:p w:rsidR="005558FD" w:rsidRDefault="005558FD" w:rsidP="005558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:rsidR="005558FD" w:rsidRPr="005558FD" w:rsidRDefault="005558FD" w:rsidP="005558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 </w:t>
            </w:r>
          </w:p>
        </w:tc>
        <w:tc>
          <w:tcPr>
            <w:tcW w:w="5423" w:type="dxa"/>
          </w:tcPr>
          <w:p w:rsidR="005558FD" w:rsidRDefault="005558FD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External:</w:t>
            </w:r>
          </w:p>
          <w:p w:rsidR="005558FD" w:rsidRDefault="005558FD" w:rsidP="0086536C">
            <w:pPr>
              <w:rPr>
                <w:sz w:val="20"/>
                <w:szCs w:val="20"/>
              </w:rPr>
            </w:pPr>
          </w:p>
          <w:p w:rsidR="005558FD" w:rsidRDefault="005558FD" w:rsidP="0086536C">
            <w:pPr>
              <w:rPr>
                <w:sz w:val="20"/>
                <w:szCs w:val="20"/>
              </w:rPr>
            </w:pPr>
          </w:p>
          <w:p w:rsidR="005558FD" w:rsidRPr="00081E11" w:rsidRDefault="005558FD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Internal:</w:t>
            </w:r>
          </w:p>
        </w:tc>
      </w:tr>
      <w:tr w:rsidR="00572757" w:rsidRPr="00081E11" w:rsidTr="00732671">
        <w:trPr>
          <w:trHeight w:val="1440"/>
        </w:trPr>
        <w:tc>
          <w:tcPr>
            <w:tcW w:w="1710" w:type="dxa"/>
            <w:vAlign w:val="center"/>
          </w:tcPr>
          <w:p w:rsidR="00572757" w:rsidRPr="00081E11" w:rsidRDefault="003213B2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Theme(s)</w:t>
            </w:r>
          </w:p>
        </w:tc>
        <w:tc>
          <w:tcPr>
            <w:tcW w:w="3577" w:type="dxa"/>
          </w:tcPr>
          <w:p w:rsidR="00572757" w:rsidRDefault="005558FD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idea(s) or underlying meaning(s)</w:t>
            </w:r>
            <w:r w:rsidR="00BE44F9">
              <w:rPr>
                <w:sz w:val="20"/>
                <w:szCs w:val="20"/>
              </w:rPr>
              <w:t>. The major subject matter and/or issue the author is addressing.</w:t>
            </w:r>
          </w:p>
          <w:p w:rsidR="005558FD" w:rsidRPr="00081E11" w:rsidRDefault="005558FD" w:rsidP="0086536C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572757" w:rsidRPr="00081E11" w:rsidRDefault="00572757" w:rsidP="0086536C">
            <w:pPr>
              <w:rPr>
                <w:sz w:val="20"/>
                <w:szCs w:val="20"/>
              </w:rPr>
            </w:pPr>
          </w:p>
        </w:tc>
      </w:tr>
      <w:tr w:rsidR="00572757" w:rsidRPr="00081E11" w:rsidTr="00732671">
        <w:trPr>
          <w:trHeight w:val="1440"/>
        </w:trPr>
        <w:tc>
          <w:tcPr>
            <w:tcW w:w="1710" w:type="dxa"/>
            <w:vAlign w:val="center"/>
          </w:tcPr>
          <w:p w:rsidR="00572757" w:rsidRPr="005558FD" w:rsidRDefault="005558FD" w:rsidP="005558FD">
            <w:pPr>
              <w:rPr>
                <w:sz w:val="20"/>
                <w:szCs w:val="20"/>
              </w:rPr>
            </w:pPr>
            <w:r w:rsidRPr="005558FD">
              <w:rPr>
                <w:sz w:val="20"/>
                <w:szCs w:val="20"/>
              </w:rPr>
              <w:t>Mood</w:t>
            </w:r>
            <w:r>
              <w:rPr>
                <w:sz w:val="20"/>
                <w:szCs w:val="20"/>
              </w:rPr>
              <w:t xml:space="preserve"> and </w:t>
            </w:r>
          </w:p>
          <w:p w:rsidR="005558FD" w:rsidRPr="00081E11" w:rsidRDefault="005558FD" w:rsidP="0086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</w:tc>
        <w:tc>
          <w:tcPr>
            <w:tcW w:w="3577" w:type="dxa"/>
          </w:tcPr>
          <w:p w:rsidR="00572757" w:rsidRPr="00BE44F9" w:rsidRDefault="00BE44F9" w:rsidP="00BE44F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E44F9">
              <w:rPr>
                <w:b/>
                <w:sz w:val="20"/>
                <w:szCs w:val="20"/>
              </w:rPr>
              <w:t>MOOD</w:t>
            </w:r>
            <w:r w:rsidRPr="00BE44F9">
              <w:rPr>
                <w:sz w:val="20"/>
                <w:szCs w:val="20"/>
              </w:rPr>
              <w:t xml:space="preserve"> is the atmosphere of a piece of writing; it’s the emotions a selection arouses in a reader</w:t>
            </w:r>
          </w:p>
          <w:p w:rsidR="00BE44F9" w:rsidRPr="00BE44F9" w:rsidRDefault="00BE44F9" w:rsidP="00BE44F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E44F9">
              <w:rPr>
                <w:b/>
                <w:sz w:val="20"/>
                <w:szCs w:val="20"/>
              </w:rPr>
              <w:t>TONE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44F9">
              <w:rPr>
                <w:sz w:val="20"/>
                <w:szCs w:val="20"/>
              </w:rPr>
              <w:t>is the author’s attitude toward a subject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:rsidR="00572757" w:rsidRPr="00BE44F9" w:rsidRDefault="00BE44F9" w:rsidP="00BE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E44F9">
              <w:rPr>
                <w:sz w:val="20"/>
                <w:szCs w:val="20"/>
              </w:rPr>
              <w:t>Mood:</w:t>
            </w:r>
          </w:p>
          <w:p w:rsidR="00BE44F9" w:rsidRDefault="00BE44F9" w:rsidP="00BE44F9">
            <w:pPr>
              <w:rPr>
                <w:sz w:val="20"/>
                <w:szCs w:val="20"/>
              </w:rPr>
            </w:pPr>
          </w:p>
          <w:p w:rsidR="00BE44F9" w:rsidRDefault="00BE44F9" w:rsidP="00BE44F9">
            <w:pPr>
              <w:rPr>
                <w:sz w:val="20"/>
                <w:szCs w:val="20"/>
              </w:rPr>
            </w:pPr>
          </w:p>
          <w:p w:rsidR="00732671" w:rsidRDefault="00732671" w:rsidP="00BE44F9">
            <w:pPr>
              <w:rPr>
                <w:sz w:val="20"/>
                <w:szCs w:val="20"/>
              </w:rPr>
            </w:pPr>
          </w:p>
          <w:p w:rsidR="00732671" w:rsidRPr="00BE44F9" w:rsidRDefault="00732671" w:rsidP="00BE44F9">
            <w:pPr>
              <w:rPr>
                <w:sz w:val="20"/>
                <w:szCs w:val="20"/>
              </w:rPr>
            </w:pPr>
          </w:p>
          <w:p w:rsidR="00BE44F9" w:rsidRDefault="00BE44F9" w:rsidP="00BE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E44F9">
              <w:rPr>
                <w:sz w:val="20"/>
                <w:szCs w:val="20"/>
              </w:rPr>
              <w:t>Tone:</w:t>
            </w:r>
          </w:p>
          <w:p w:rsidR="00732671" w:rsidRDefault="00732671" w:rsidP="00BE44F9">
            <w:pPr>
              <w:rPr>
                <w:sz w:val="20"/>
                <w:szCs w:val="20"/>
              </w:rPr>
            </w:pPr>
          </w:p>
          <w:p w:rsidR="00732671" w:rsidRDefault="00732671" w:rsidP="00BE44F9">
            <w:pPr>
              <w:rPr>
                <w:sz w:val="20"/>
                <w:szCs w:val="20"/>
              </w:rPr>
            </w:pPr>
          </w:p>
          <w:p w:rsidR="00732671" w:rsidRDefault="00732671" w:rsidP="00BE44F9">
            <w:pPr>
              <w:rPr>
                <w:sz w:val="20"/>
                <w:szCs w:val="20"/>
              </w:rPr>
            </w:pPr>
          </w:p>
          <w:p w:rsidR="00732671" w:rsidRPr="00BE44F9" w:rsidRDefault="00732671" w:rsidP="00BE44F9">
            <w:pPr>
              <w:rPr>
                <w:sz w:val="20"/>
                <w:szCs w:val="20"/>
              </w:rPr>
            </w:pPr>
          </w:p>
        </w:tc>
      </w:tr>
    </w:tbl>
    <w:p w:rsidR="00732671" w:rsidRDefault="00732671" w:rsidP="00732671">
      <w:pPr>
        <w:tabs>
          <w:tab w:val="left" w:pos="709"/>
        </w:tabs>
        <w:rPr>
          <w:sz w:val="20"/>
          <w:szCs w:val="20"/>
        </w:rPr>
      </w:pPr>
    </w:p>
    <w:p w:rsidR="00F2457D" w:rsidRDefault="00F2457D" w:rsidP="00732671">
      <w:pPr>
        <w:tabs>
          <w:tab w:val="left" w:pos="709"/>
        </w:tabs>
        <w:rPr>
          <w:rFonts w:ascii="Arial" w:hAnsi="Arial" w:cs="Arial"/>
          <w:b/>
          <w:sz w:val="18"/>
          <w:szCs w:val="18"/>
          <w:u w:val="single"/>
        </w:rPr>
      </w:pPr>
    </w:p>
    <w:p w:rsidR="00F2457D" w:rsidRDefault="00F2457D" w:rsidP="00732671">
      <w:pPr>
        <w:tabs>
          <w:tab w:val="left" w:pos="709"/>
        </w:tabs>
        <w:rPr>
          <w:rFonts w:ascii="Arial" w:hAnsi="Arial" w:cs="Arial"/>
          <w:b/>
          <w:sz w:val="18"/>
          <w:szCs w:val="18"/>
          <w:u w:val="single"/>
        </w:rPr>
      </w:pPr>
    </w:p>
    <w:p w:rsidR="00F2457D" w:rsidRDefault="00F2457D" w:rsidP="00732671">
      <w:pPr>
        <w:tabs>
          <w:tab w:val="left" w:pos="709"/>
        </w:tabs>
        <w:rPr>
          <w:rFonts w:ascii="Arial" w:hAnsi="Arial" w:cs="Arial"/>
          <w:b/>
          <w:sz w:val="18"/>
          <w:szCs w:val="18"/>
          <w:u w:val="single"/>
        </w:rPr>
      </w:pPr>
    </w:p>
    <w:p w:rsidR="001C4EDD" w:rsidRPr="00897F9E" w:rsidRDefault="001C4EDD" w:rsidP="00732671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897F9E">
        <w:rPr>
          <w:rFonts w:ascii="Arial" w:hAnsi="Arial" w:cs="Arial"/>
          <w:b/>
          <w:sz w:val="18"/>
          <w:szCs w:val="18"/>
          <w:u w:val="single"/>
        </w:rPr>
        <w:lastRenderedPageBreak/>
        <w:t>Of Mice and Men Characters</w:t>
      </w:r>
      <w:r w:rsidR="00897F9E" w:rsidRPr="00897F9E">
        <w:rPr>
          <w:rFonts w:ascii="Arial" w:hAnsi="Arial" w:cs="Arial"/>
          <w:b/>
          <w:sz w:val="18"/>
          <w:szCs w:val="18"/>
          <w:u w:val="single"/>
        </w:rPr>
        <w:t>—</w:t>
      </w:r>
      <w:r w:rsidR="00897F9E" w:rsidRPr="00897F9E">
        <w:rPr>
          <w:rFonts w:ascii="Arial" w:hAnsi="Arial" w:cs="Arial"/>
          <w:b/>
          <w:sz w:val="18"/>
          <w:szCs w:val="18"/>
        </w:rPr>
        <w:t>Complete the chart below with specific textual references.</w:t>
      </w:r>
    </w:p>
    <w:p w:rsidR="001C4EDD" w:rsidRPr="00897F9E" w:rsidRDefault="001C4EDD" w:rsidP="001C4EDD">
      <w:pPr>
        <w:tabs>
          <w:tab w:val="left" w:pos="709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0"/>
        <w:gridCol w:w="2863"/>
        <w:gridCol w:w="38"/>
        <w:gridCol w:w="2780"/>
        <w:gridCol w:w="27"/>
        <w:gridCol w:w="2827"/>
      </w:tblGrid>
      <w:tr w:rsidR="00897F9E" w:rsidRPr="00897F9E" w:rsidTr="00C3793B">
        <w:trPr>
          <w:trHeight w:val="166"/>
        </w:trPr>
        <w:tc>
          <w:tcPr>
            <w:tcW w:w="2823" w:type="dxa"/>
            <w:gridSpan w:val="2"/>
            <w:shd w:val="clear" w:color="auto" w:fill="D9D9D9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97F9E">
              <w:rPr>
                <w:rFonts w:ascii="Arial" w:hAnsi="Arial" w:cs="Arial"/>
                <w:b/>
                <w:sz w:val="18"/>
                <w:szCs w:val="18"/>
                <w:u w:val="single"/>
              </w:rPr>
              <w:t>Character</w:t>
            </w:r>
          </w:p>
        </w:tc>
        <w:tc>
          <w:tcPr>
            <w:tcW w:w="2901" w:type="dxa"/>
            <w:gridSpan w:val="2"/>
            <w:shd w:val="clear" w:color="auto" w:fill="D9D9D9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97F9E">
              <w:rPr>
                <w:rFonts w:ascii="Arial" w:hAnsi="Arial" w:cs="Arial"/>
                <w:b/>
                <w:sz w:val="18"/>
                <w:szCs w:val="18"/>
                <w:u w:val="single"/>
              </w:rPr>
              <w:t>Physical Appearance</w:t>
            </w:r>
          </w:p>
        </w:tc>
        <w:tc>
          <w:tcPr>
            <w:tcW w:w="2807" w:type="dxa"/>
            <w:gridSpan w:val="2"/>
            <w:shd w:val="clear" w:color="auto" w:fill="D9D9D9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97F9E">
              <w:rPr>
                <w:rFonts w:ascii="Arial" w:hAnsi="Arial" w:cs="Arial"/>
                <w:b/>
                <w:sz w:val="18"/>
                <w:szCs w:val="18"/>
                <w:u w:val="single"/>
              </w:rPr>
              <w:t>Behavior</w:t>
            </w:r>
          </w:p>
        </w:tc>
        <w:tc>
          <w:tcPr>
            <w:tcW w:w="2827" w:type="dxa"/>
            <w:shd w:val="clear" w:color="auto" w:fill="D9D9D9"/>
          </w:tcPr>
          <w:p w:rsidR="001C4EDD" w:rsidRPr="00897F9E" w:rsidRDefault="00897F9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97F9E">
              <w:rPr>
                <w:rFonts w:ascii="Arial" w:hAnsi="Arial" w:cs="Arial"/>
                <w:b/>
                <w:sz w:val="18"/>
                <w:szCs w:val="18"/>
                <w:u w:val="single"/>
              </w:rPr>
              <w:t>Direct Quote</w:t>
            </w:r>
          </w:p>
        </w:tc>
      </w:tr>
      <w:tr w:rsidR="00897F9E" w:rsidRPr="00897F9E" w:rsidTr="00C3793B">
        <w:trPr>
          <w:trHeight w:val="1553"/>
        </w:trPr>
        <w:tc>
          <w:tcPr>
            <w:tcW w:w="2823" w:type="dxa"/>
            <w:gridSpan w:val="2"/>
          </w:tcPr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7F9E">
              <w:rPr>
                <w:color w:val="000000"/>
                <w:sz w:val="18"/>
                <w:szCs w:val="18"/>
              </w:rPr>
              <w:t>Candy</w:t>
            </w:r>
          </w:p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7F9E">
              <w:rPr>
                <w:color w:val="000000"/>
                <w:sz w:val="18"/>
                <w:szCs w:val="18"/>
              </w:rPr>
              <w:t>(The old</w:t>
            </w:r>
          </w:p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897F9E">
              <w:rPr>
                <w:color w:val="000000"/>
                <w:sz w:val="18"/>
                <w:szCs w:val="18"/>
              </w:rPr>
              <w:t>swamper</w:t>
            </w:r>
            <w:proofErr w:type="spellEnd"/>
            <w:r w:rsidRPr="00897F9E">
              <w:rPr>
                <w:color w:val="000000"/>
                <w:sz w:val="18"/>
                <w:szCs w:val="18"/>
              </w:rPr>
              <w:t>)</w:t>
            </w: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901" w:type="dxa"/>
            <w:gridSpan w:val="2"/>
          </w:tcPr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7F9E">
              <w:rPr>
                <w:color w:val="000000"/>
                <w:sz w:val="18"/>
                <w:szCs w:val="18"/>
              </w:rPr>
              <w:t>Candy is a ‘tall, stoop-shouldered old man’ (p18). He is wearing blue jeans and is carrying a broom when we first see him. He has ‘bristly white  whiskers’ (p20)</w:t>
            </w: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07" w:type="dxa"/>
            <w:gridSpan w:val="2"/>
          </w:tcPr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7F9E">
              <w:rPr>
                <w:color w:val="000000"/>
                <w:sz w:val="18"/>
                <w:szCs w:val="18"/>
              </w:rPr>
              <w:t>Candy shows Lennie and George into the bunk-house, and reassures them that their bunks are clean. He also warns them about Curley’s aggressive streak, although he is then worried that they might tell the boss wh</w:t>
            </w:r>
            <w:r w:rsidR="00897F9E" w:rsidRPr="00897F9E">
              <w:rPr>
                <w:color w:val="000000"/>
                <w:sz w:val="18"/>
                <w:szCs w:val="18"/>
              </w:rPr>
              <w:t>at he has said. His main companion is</w:t>
            </w:r>
            <w:r w:rsidRPr="00897F9E">
              <w:rPr>
                <w:color w:val="000000"/>
                <w:sz w:val="18"/>
                <w:szCs w:val="18"/>
              </w:rPr>
              <w:t xml:space="preserve"> an old dog.</w:t>
            </w: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27" w:type="dxa"/>
          </w:tcPr>
          <w:p w:rsidR="001C4EDD" w:rsidRDefault="00897F9E" w:rsidP="001C4E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7F9E">
              <w:rPr>
                <w:color w:val="000000"/>
                <w:sz w:val="18"/>
                <w:szCs w:val="18"/>
              </w:rPr>
              <w:t>Find a quote said by or about the character that best determines the character’s personality.</w:t>
            </w:r>
          </w:p>
          <w:p w:rsidR="00897F9E" w:rsidRPr="00897F9E" w:rsidRDefault="00897F9E" w:rsidP="001C4E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QUOTE:</w:t>
            </w:r>
          </w:p>
        </w:tc>
      </w:tr>
      <w:tr w:rsidR="00897F9E" w:rsidRPr="00897F9E" w:rsidTr="00C3793B">
        <w:trPr>
          <w:trHeight w:val="1231"/>
        </w:trPr>
        <w:tc>
          <w:tcPr>
            <w:tcW w:w="2823" w:type="dxa"/>
            <w:gridSpan w:val="2"/>
          </w:tcPr>
          <w:p w:rsidR="001C4EDD" w:rsidRP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George</w:t>
            </w: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C3793B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901" w:type="dxa"/>
            <w:gridSpan w:val="2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07" w:type="dxa"/>
            <w:gridSpan w:val="2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27" w:type="dxa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97F9E" w:rsidRPr="00897F9E" w:rsidTr="00C3793B">
        <w:trPr>
          <w:trHeight w:val="1244"/>
        </w:trPr>
        <w:tc>
          <w:tcPr>
            <w:tcW w:w="2823" w:type="dxa"/>
            <w:gridSpan w:val="2"/>
          </w:tcPr>
          <w:p w:rsidR="001C4EDD" w:rsidRPr="00897F9E" w:rsidRDefault="00897F9E" w:rsidP="00897F9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Lennie</w:t>
            </w: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97C8E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901" w:type="dxa"/>
            <w:gridSpan w:val="2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07" w:type="dxa"/>
            <w:gridSpan w:val="2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27" w:type="dxa"/>
          </w:tcPr>
          <w:p w:rsidR="001C4EDD" w:rsidRPr="00897F9E" w:rsidRDefault="001C4EDD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C4EDD" w:rsidRPr="00897F9E" w:rsidTr="00C3793B">
        <w:trPr>
          <w:trHeight w:val="1284"/>
        </w:trPr>
        <w:tc>
          <w:tcPr>
            <w:tcW w:w="2803" w:type="dxa"/>
          </w:tcPr>
          <w:p w:rsidR="001C4EDD" w:rsidRPr="00897F9E" w:rsidRDefault="00C3793B" w:rsidP="00897F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Slim</w:t>
            </w:r>
          </w:p>
        </w:tc>
        <w:tc>
          <w:tcPr>
            <w:tcW w:w="2883" w:type="dxa"/>
            <w:gridSpan w:val="2"/>
          </w:tcPr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18" w:type="dxa"/>
            <w:gridSpan w:val="2"/>
          </w:tcPr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54" w:type="dxa"/>
            <w:gridSpan w:val="2"/>
          </w:tcPr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C4EDD" w:rsidRPr="00897F9E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C4EDD" w:rsidRDefault="001C4EDD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C3793B" w:rsidRDefault="00C3793B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C3793B" w:rsidRPr="00897F9E" w:rsidRDefault="00C3793B" w:rsidP="00BD35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97F9E" w:rsidRPr="00897F9E" w:rsidTr="00C3793B">
        <w:trPr>
          <w:trHeight w:val="1410"/>
        </w:trPr>
        <w:tc>
          <w:tcPr>
            <w:tcW w:w="2803" w:type="dxa"/>
          </w:tcPr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Curley</w:t>
            </w: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7C8E" w:rsidRDefault="00B97C8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P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:rsidR="00897F9E" w:rsidRPr="00897F9E" w:rsidRDefault="00897F9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18" w:type="dxa"/>
            <w:gridSpan w:val="2"/>
          </w:tcPr>
          <w:p w:rsidR="00897F9E" w:rsidRPr="00897F9E" w:rsidRDefault="00897F9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54" w:type="dxa"/>
            <w:gridSpan w:val="2"/>
          </w:tcPr>
          <w:p w:rsidR="00897F9E" w:rsidRPr="00897F9E" w:rsidRDefault="00897F9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97F9E" w:rsidRPr="00897F9E" w:rsidTr="00C3793B">
        <w:trPr>
          <w:trHeight w:val="1231"/>
        </w:trPr>
        <w:tc>
          <w:tcPr>
            <w:tcW w:w="2803" w:type="dxa"/>
          </w:tcPr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Curley’s Wife</w:t>
            </w: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7F9E" w:rsidRDefault="00897F9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:rsidR="00897F9E" w:rsidRPr="00897F9E" w:rsidRDefault="00897F9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18" w:type="dxa"/>
            <w:gridSpan w:val="2"/>
          </w:tcPr>
          <w:p w:rsidR="00897F9E" w:rsidRPr="00897F9E" w:rsidRDefault="00897F9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54" w:type="dxa"/>
            <w:gridSpan w:val="2"/>
          </w:tcPr>
          <w:p w:rsidR="00897F9E" w:rsidRPr="00897F9E" w:rsidRDefault="00897F9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B97C8E" w:rsidRPr="00897F9E" w:rsidTr="00C3793B">
        <w:trPr>
          <w:trHeight w:val="1515"/>
        </w:trPr>
        <w:tc>
          <w:tcPr>
            <w:tcW w:w="2803" w:type="dxa"/>
          </w:tcPr>
          <w:p w:rsidR="00B97C8E" w:rsidRDefault="00B97C8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Croooks</w:t>
            </w:r>
            <w:proofErr w:type="spellEnd"/>
          </w:p>
          <w:p w:rsidR="00B97C8E" w:rsidRDefault="00B97C8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7C8E" w:rsidRDefault="00B97C8E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:rsidR="00B97C8E" w:rsidRPr="00897F9E" w:rsidRDefault="00B97C8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18" w:type="dxa"/>
            <w:gridSpan w:val="2"/>
          </w:tcPr>
          <w:p w:rsidR="00B97C8E" w:rsidRPr="00897F9E" w:rsidRDefault="00B97C8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54" w:type="dxa"/>
            <w:gridSpan w:val="2"/>
          </w:tcPr>
          <w:p w:rsidR="00B97C8E" w:rsidRPr="00897F9E" w:rsidRDefault="00B97C8E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3793B" w:rsidRPr="00897F9E" w:rsidTr="00F2457D">
        <w:trPr>
          <w:trHeight w:val="2735"/>
        </w:trPr>
        <w:tc>
          <w:tcPr>
            <w:tcW w:w="2803" w:type="dxa"/>
          </w:tcPr>
          <w:p w:rsidR="00C3793B" w:rsidRDefault="00C3793B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Carlson</w:t>
            </w:r>
          </w:p>
          <w:p w:rsidR="00C3793B" w:rsidRDefault="00C3793B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793B" w:rsidRDefault="00C3793B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793B" w:rsidRDefault="00C3793B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Boss</w:t>
            </w: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793B" w:rsidRDefault="00C3793B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793B" w:rsidRDefault="00C3793B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793B" w:rsidRDefault="00C3793B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Aunt Clara</w:t>
            </w: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793B" w:rsidRDefault="00C3793B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457D" w:rsidRDefault="00F2457D" w:rsidP="00BD35D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:rsidR="00C3793B" w:rsidRPr="00897F9E" w:rsidRDefault="00C3793B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18" w:type="dxa"/>
            <w:gridSpan w:val="2"/>
          </w:tcPr>
          <w:p w:rsidR="00C3793B" w:rsidRPr="00897F9E" w:rsidRDefault="00C3793B" w:rsidP="00BD35D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54" w:type="dxa"/>
            <w:gridSpan w:val="2"/>
          </w:tcPr>
          <w:p w:rsidR="00C3793B" w:rsidRPr="00897F9E" w:rsidRDefault="00C3793B" w:rsidP="00C3793B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BE44F9" w:rsidRPr="00897F9E" w:rsidRDefault="00BE44F9" w:rsidP="00B97C8E">
      <w:pPr>
        <w:rPr>
          <w:sz w:val="18"/>
          <w:szCs w:val="18"/>
        </w:rPr>
      </w:pPr>
    </w:p>
    <w:sectPr w:rsidR="00BE44F9" w:rsidRPr="00897F9E" w:rsidSect="00F2457D">
      <w:footerReference w:type="default" r:id="rId7"/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29" w:rsidRDefault="005D7D29" w:rsidP="00EC3C98">
      <w:r>
        <w:separator/>
      </w:r>
    </w:p>
  </w:endnote>
  <w:endnote w:type="continuationSeparator" w:id="0">
    <w:p w:rsidR="005D7D29" w:rsidRDefault="005D7D29" w:rsidP="00EC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FF" w:rsidRDefault="002248FF" w:rsidP="00BE44F9">
    <w:pPr>
      <w:pStyle w:val="Footer"/>
    </w:pPr>
  </w:p>
  <w:p w:rsidR="002248FF" w:rsidRDefault="00224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29" w:rsidRDefault="005D7D29" w:rsidP="00EC3C98">
      <w:r>
        <w:separator/>
      </w:r>
    </w:p>
  </w:footnote>
  <w:footnote w:type="continuationSeparator" w:id="0">
    <w:p w:rsidR="005D7D29" w:rsidRDefault="005D7D29" w:rsidP="00EC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58A"/>
    <w:multiLevelType w:val="hybridMultilevel"/>
    <w:tmpl w:val="F1D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4E2"/>
    <w:multiLevelType w:val="hybridMultilevel"/>
    <w:tmpl w:val="006C6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531A"/>
    <w:multiLevelType w:val="hybridMultilevel"/>
    <w:tmpl w:val="2FB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09C0"/>
    <w:multiLevelType w:val="hybridMultilevel"/>
    <w:tmpl w:val="611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98"/>
    <w:rsid w:val="00081E11"/>
    <w:rsid w:val="001C4EDD"/>
    <w:rsid w:val="002248FF"/>
    <w:rsid w:val="003213B2"/>
    <w:rsid w:val="003E0C6C"/>
    <w:rsid w:val="00474BC2"/>
    <w:rsid w:val="004B024F"/>
    <w:rsid w:val="004D5267"/>
    <w:rsid w:val="005249A6"/>
    <w:rsid w:val="005558FD"/>
    <w:rsid w:val="00572757"/>
    <w:rsid w:val="005976FB"/>
    <w:rsid w:val="005D7D29"/>
    <w:rsid w:val="006D3921"/>
    <w:rsid w:val="00715ED7"/>
    <w:rsid w:val="00732671"/>
    <w:rsid w:val="007A47CC"/>
    <w:rsid w:val="007D1ACD"/>
    <w:rsid w:val="007E0FA9"/>
    <w:rsid w:val="0086536C"/>
    <w:rsid w:val="00897F9E"/>
    <w:rsid w:val="00AD3227"/>
    <w:rsid w:val="00AE3EDC"/>
    <w:rsid w:val="00B26700"/>
    <w:rsid w:val="00B97C8E"/>
    <w:rsid w:val="00BE44F9"/>
    <w:rsid w:val="00C33653"/>
    <w:rsid w:val="00C33990"/>
    <w:rsid w:val="00C3793B"/>
    <w:rsid w:val="00D83A50"/>
    <w:rsid w:val="00DA174F"/>
    <w:rsid w:val="00DD0DB4"/>
    <w:rsid w:val="00EC3C98"/>
    <w:rsid w:val="00F2457D"/>
    <w:rsid w:val="00F72AF8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1FDB3-B8AF-431B-862A-1EE6993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s">
    <w:name w:val="ssens"/>
    <w:basedOn w:val="DefaultParagraphFont"/>
    <w:rsid w:val="007D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rruggles</cp:lastModifiedBy>
  <cp:revision>4</cp:revision>
  <dcterms:created xsi:type="dcterms:W3CDTF">2016-11-06T20:15:00Z</dcterms:created>
  <dcterms:modified xsi:type="dcterms:W3CDTF">2016-11-06T20:38:00Z</dcterms:modified>
</cp:coreProperties>
</file>